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73" w:rsidRPr="001D4BCC" w:rsidRDefault="00711573" w:rsidP="00711573">
      <w:pPr>
        <w:pStyle w:val="A5"/>
        <w:tabs>
          <w:tab w:val="left" w:pos="0"/>
        </w:tabs>
        <w:rPr>
          <w:rFonts w:ascii="黑体" w:eastAsia="黑体" w:hAnsi="黑体"/>
          <w:sz w:val="32"/>
          <w:szCs w:val="32"/>
          <w:lang w:val="zh-TW"/>
        </w:rPr>
      </w:pPr>
      <w:r w:rsidRPr="001D4BCC">
        <w:rPr>
          <w:rFonts w:ascii="黑体" w:eastAsia="黑体" w:hAnsi="黑体" w:hint="eastAsia"/>
          <w:sz w:val="32"/>
          <w:szCs w:val="32"/>
          <w:lang w:val="zh-TW"/>
        </w:rPr>
        <w:t>附件：</w:t>
      </w:r>
    </w:p>
    <w:p w:rsidR="00711573" w:rsidRDefault="00711573" w:rsidP="00711573">
      <w:pPr>
        <w:spacing w:line="600" w:lineRule="exact"/>
        <w:jc w:val="center"/>
        <w:rPr>
          <w:rFonts w:ascii="方正小标宋简体" w:eastAsia="方正小标宋简体"/>
          <w:sz w:val="44"/>
          <w:szCs w:val="44"/>
        </w:rPr>
      </w:pPr>
      <w:r w:rsidRPr="004B6D1A">
        <w:rPr>
          <w:rFonts w:ascii="方正小标宋简体" w:eastAsia="方正小标宋简体" w:hint="eastAsia"/>
          <w:sz w:val="44"/>
          <w:szCs w:val="44"/>
        </w:rPr>
        <w:t>全联科技</w:t>
      </w:r>
      <w:proofErr w:type="gramStart"/>
      <w:r w:rsidRPr="004B6D1A">
        <w:rPr>
          <w:rFonts w:ascii="方正小标宋简体" w:eastAsia="方正小标宋简体" w:hint="eastAsia"/>
          <w:sz w:val="44"/>
          <w:szCs w:val="44"/>
        </w:rPr>
        <w:t>装备业</w:t>
      </w:r>
      <w:proofErr w:type="gramEnd"/>
      <w:r w:rsidRPr="004B6D1A">
        <w:rPr>
          <w:rFonts w:ascii="方正小标宋简体" w:eastAsia="方正小标宋简体" w:hint="eastAsia"/>
          <w:sz w:val="44"/>
          <w:szCs w:val="44"/>
        </w:rPr>
        <w:t>商会</w:t>
      </w:r>
    </w:p>
    <w:p w:rsidR="00711573" w:rsidRPr="004B6D1A" w:rsidRDefault="00711573" w:rsidP="00711573">
      <w:pPr>
        <w:spacing w:line="600" w:lineRule="exact"/>
        <w:jc w:val="center"/>
        <w:rPr>
          <w:rFonts w:ascii="方正小标宋简体" w:eastAsia="方正小标宋简体"/>
          <w:sz w:val="44"/>
          <w:szCs w:val="44"/>
        </w:rPr>
      </w:pPr>
      <w:r w:rsidRPr="004B6D1A">
        <w:rPr>
          <w:rFonts w:ascii="方正小标宋简体" w:eastAsia="方正小标宋简体" w:hint="eastAsia"/>
          <w:sz w:val="44"/>
          <w:szCs w:val="44"/>
        </w:rPr>
        <w:t>团体标准知识产权管理办法</w:t>
      </w:r>
    </w:p>
    <w:p w:rsidR="00711573" w:rsidRPr="00532F13" w:rsidRDefault="00711573" w:rsidP="00711573">
      <w:pPr>
        <w:spacing w:line="560" w:lineRule="exact"/>
        <w:jc w:val="center"/>
        <w:rPr>
          <w:rFonts w:ascii="方正小标宋简体" w:eastAsia="方正小标宋简体"/>
          <w:sz w:val="32"/>
          <w:szCs w:val="32"/>
        </w:rPr>
      </w:pPr>
      <w:r w:rsidRPr="00532F13">
        <w:rPr>
          <w:rFonts w:ascii="方正小标宋简体" w:eastAsia="方正小标宋简体" w:hint="eastAsia"/>
          <w:sz w:val="32"/>
          <w:szCs w:val="32"/>
        </w:rPr>
        <w:t>（</w:t>
      </w:r>
      <w:r>
        <w:rPr>
          <w:rFonts w:ascii="方正小标宋简体" w:eastAsia="方正小标宋简体" w:hint="eastAsia"/>
          <w:sz w:val="32"/>
          <w:szCs w:val="32"/>
        </w:rPr>
        <w:t>试行</w:t>
      </w:r>
      <w:r w:rsidRPr="00532F13">
        <w:rPr>
          <w:rFonts w:ascii="方正小标宋简体" w:eastAsia="方正小标宋简体" w:hint="eastAsia"/>
          <w:sz w:val="32"/>
          <w:szCs w:val="32"/>
        </w:rPr>
        <w:t>）</w:t>
      </w:r>
    </w:p>
    <w:p w:rsidR="00711573" w:rsidRPr="00532F13" w:rsidRDefault="00711573" w:rsidP="00711573">
      <w:pPr>
        <w:rPr>
          <w:sz w:val="30"/>
          <w:szCs w:val="30"/>
        </w:rPr>
      </w:pPr>
    </w:p>
    <w:p w:rsidR="00711573" w:rsidRPr="00DC5F5D" w:rsidRDefault="00711573" w:rsidP="00711573">
      <w:pPr>
        <w:jc w:val="center"/>
        <w:rPr>
          <w:rFonts w:ascii="黑体" w:eastAsia="黑体" w:hAnsi="黑体"/>
          <w:sz w:val="32"/>
          <w:szCs w:val="32"/>
        </w:rPr>
      </w:pPr>
      <w:r w:rsidRPr="00DC5F5D">
        <w:rPr>
          <w:rFonts w:ascii="黑体" w:eastAsia="黑体" w:hAnsi="黑体" w:hint="eastAsia"/>
          <w:sz w:val="32"/>
          <w:szCs w:val="32"/>
        </w:rPr>
        <w:t>第一章</w:t>
      </w:r>
      <w:r w:rsidRPr="00DC5F5D">
        <w:rPr>
          <w:rFonts w:ascii="黑体" w:eastAsia="黑体" w:hAnsi="黑体"/>
          <w:sz w:val="32"/>
          <w:szCs w:val="32"/>
        </w:rPr>
        <w:t xml:space="preserve">  </w:t>
      </w:r>
      <w:r w:rsidRPr="00DC5F5D">
        <w:rPr>
          <w:rFonts w:ascii="黑体" w:eastAsia="黑体" w:hAnsi="黑体" w:hint="eastAsia"/>
          <w:sz w:val="32"/>
          <w:szCs w:val="32"/>
        </w:rPr>
        <w:t>总则</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第一条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为妥善处理全联科技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商会团体标准制定过程中的知</w:t>
      </w:r>
      <w:r w:rsidRPr="00A01CB3">
        <w:rPr>
          <w:rFonts w:ascii="仿宋" w:eastAsia="仿宋" w:hAnsi="仿宋" w:hint="eastAsia"/>
          <w:spacing w:val="-12"/>
          <w:sz w:val="32"/>
          <w:szCs w:val="32"/>
        </w:rPr>
        <w:t>识产权问题，鼓励创新和技术进步，促进团体标准合理采用新技术，保护专利持有人和社会公众的利益，促进标准研制与实施，制定本办法。</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第二条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本办法适用于在制定、传播和实施全联科技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商会团体标准中对涉及专利和标准版权问题的处置。</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第三条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本办法原则上不反对在标准中涉及受专利保护的技术。在标准制修订过程中，全联科技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商会对涉及专利的技术将会考虑在标准中的必要性和合理性，以及该专利对行业应用相应标准可能产生的影响。</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第四条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本办法所称专利包括有效专利和专利申请。</w:t>
      </w:r>
    </w:p>
    <w:p w:rsidR="00711573" w:rsidRPr="00DC5F5D" w:rsidRDefault="00711573" w:rsidP="00711573">
      <w:pPr>
        <w:rPr>
          <w:rFonts w:ascii="仿宋" w:eastAsia="仿宋" w:hAnsi="仿宋"/>
          <w:sz w:val="32"/>
          <w:szCs w:val="32"/>
        </w:rPr>
      </w:pPr>
    </w:p>
    <w:p w:rsidR="00711573" w:rsidRPr="00DC5F5D" w:rsidRDefault="00711573" w:rsidP="00711573">
      <w:pPr>
        <w:jc w:val="center"/>
        <w:rPr>
          <w:rFonts w:ascii="黑体" w:eastAsia="黑体" w:hAnsi="黑体"/>
          <w:sz w:val="32"/>
          <w:szCs w:val="32"/>
        </w:rPr>
      </w:pPr>
      <w:r w:rsidRPr="00DC5F5D">
        <w:rPr>
          <w:rFonts w:ascii="黑体" w:eastAsia="黑体" w:hAnsi="黑体" w:hint="eastAsia"/>
          <w:sz w:val="32"/>
          <w:szCs w:val="32"/>
        </w:rPr>
        <w:t>第二章</w:t>
      </w:r>
      <w:r w:rsidRPr="00DC5F5D">
        <w:rPr>
          <w:rFonts w:ascii="黑体" w:eastAsia="黑体" w:hAnsi="黑体"/>
          <w:sz w:val="32"/>
          <w:szCs w:val="32"/>
        </w:rPr>
        <w:t xml:space="preserve">  </w:t>
      </w:r>
      <w:r w:rsidRPr="00DC5F5D">
        <w:rPr>
          <w:rFonts w:ascii="黑体" w:eastAsia="黑体" w:hAnsi="黑体" w:hint="eastAsia"/>
          <w:sz w:val="32"/>
          <w:szCs w:val="32"/>
        </w:rPr>
        <w:t>专利信息的披露</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第五条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在全联科技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商会团体标准制修订阶段</w:t>
      </w:r>
      <w:r w:rsidRPr="00DC5F5D">
        <w:rPr>
          <w:rFonts w:ascii="仿宋" w:eastAsia="仿宋" w:hAnsi="仿宋"/>
          <w:spacing w:val="-10"/>
          <w:sz w:val="32"/>
          <w:szCs w:val="32"/>
        </w:rPr>
        <w:t>,</w:t>
      </w:r>
      <w:r w:rsidRPr="00DC5F5D">
        <w:rPr>
          <w:rFonts w:ascii="仿宋" w:eastAsia="仿宋" w:hAnsi="仿宋" w:hint="eastAsia"/>
          <w:spacing w:val="-10"/>
          <w:sz w:val="32"/>
          <w:szCs w:val="32"/>
        </w:rPr>
        <w:t>参与标准制修订的组织或个人应尽早向全联科技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商会或标准制定工作机构披露其拥有和知悉的必要专利</w:t>
      </w:r>
      <w:r w:rsidRPr="00DC5F5D">
        <w:rPr>
          <w:rFonts w:ascii="仿宋" w:eastAsia="仿宋" w:hAnsi="仿宋"/>
          <w:spacing w:val="-10"/>
          <w:sz w:val="32"/>
          <w:szCs w:val="32"/>
        </w:rPr>
        <w:t>,</w:t>
      </w:r>
      <w:r w:rsidRPr="00DC5F5D">
        <w:rPr>
          <w:rFonts w:ascii="仿宋" w:eastAsia="仿宋" w:hAnsi="仿宋" w:hint="eastAsia"/>
          <w:spacing w:val="-10"/>
          <w:sz w:val="32"/>
          <w:szCs w:val="32"/>
        </w:rPr>
        <w:t>同时提供相关专利信息及相应的证明材料</w:t>
      </w:r>
      <w:r w:rsidRPr="00DC5F5D">
        <w:rPr>
          <w:rFonts w:ascii="仿宋" w:eastAsia="仿宋" w:hAnsi="仿宋"/>
          <w:spacing w:val="-10"/>
          <w:sz w:val="32"/>
          <w:szCs w:val="32"/>
        </w:rPr>
        <w:t>,</w:t>
      </w:r>
      <w:r w:rsidRPr="00DC5F5D">
        <w:rPr>
          <w:rFonts w:ascii="仿宋" w:eastAsia="仿宋" w:hAnsi="仿宋" w:hint="eastAsia"/>
          <w:spacing w:val="-10"/>
          <w:sz w:val="32"/>
          <w:szCs w:val="32"/>
        </w:rPr>
        <w:t>并对所提供材料的真实性负责。</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lastRenderedPageBreak/>
        <w:t>第六条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鼓励全联科技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商会会员尽早披露会员及其关联者知悉的与标准有关的专利信息，以及会员或其关联者向其他标准组织提供的与标准或文稿有关的专利信息，但并不意味着会员有承担专利调查的义务。</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第七条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标准中涉及专利的信息</w:t>
      </w:r>
      <w:r w:rsidRPr="00DC5F5D">
        <w:rPr>
          <w:rFonts w:ascii="仿宋" w:eastAsia="仿宋" w:hAnsi="仿宋"/>
          <w:spacing w:val="-10"/>
          <w:sz w:val="32"/>
          <w:szCs w:val="32"/>
        </w:rPr>
        <w:t>,</w:t>
      </w:r>
      <w:r w:rsidRPr="00DC5F5D">
        <w:rPr>
          <w:rFonts w:ascii="仿宋" w:eastAsia="仿宋" w:hAnsi="仿宋" w:hint="eastAsia"/>
          <w:spacing w:val="-10"/>
          <w:sz w:val="32"/>
          <w:szCs w:val="32"/>
        </w:rPr>
        <w:t>在标准发布前的公示期内</w:t>
      </w:r>
      <w:r w:rsidRPr="00DC5F5D">
        <w:rPr>
          <w:rFonts w:ascii="仿宋" w:eastAsia="仿宋" w:hAnsi="仿宋"/>
          <w:spacing w:val="-10"/>
          <w:sz w:val="32"/>
          <w:szCs w:val="32"/>
        </w:rPr>
        <w:t>,</w:t>
      </w:r>
      <w:proofErr w:type="gramStart"/>
      <w:r w:rsidRPr="00DC5F5D">
        <w:rPr>
          <w:rFonts w:ascii="仿宋" w:eastAsia="仿宋" w:hAnsi="仿宋" w:hint="eastAsia"/>
          <w:spacing w:val="-10"/>
          <w:sz w:val="32"/>
          <w:szCs w:val="32"/>
        </w:rPr>
        <w:t>随标准</w:t>
      </w:r>
      <w:proofErr w:type="gramEnd"/>
      <w:r w:rsidRPr="00DC5F5D">
        <w:rPr>
          <w:rFonts w:ascii="仿宋" w:eastAsia="仿宋" w:hAnsi="仿宋" w:hint="eastAsia"/>
          <w:spacing w:val="-10"/>
          <w:sz w:val="32"/>
          <w:szCs w:val="32"/>
        </w:rPr>
        <w:t>信息一并公示。</w:t>
      </w:r>
    </w:p>
    <w:p w:rsidR="00711573" w:rsidRPr="00DC5F5D" w:rsidRDefault="00711573" w:rsidP="00711573">
      <w:pPr>
        <w:rPr>
          <w:rFonts w:ascii="仿宋" w:eastAsia="仿宋" w:hAnsi="仿宋"/>
          <w:sz w:val="32"/>
          <w:szCs w:val="32"/>
        </w:rPr>
      </w:pPr>
    </w:p>
    <w:p w:rsidR="00711573" w:rsidRPr="00DC5F5D" w:rsidRDefault="00711573" w:rsidP="00711573">
      <w:pPr>
        <w:jc w:val="center"/>
        <w:rPr>
          <w:rFonts w:ascii="黑体" w:eastAsia="黑体" w:hAnsi="黑体"/>
          <w:sz w:val="32"/>
          <w:szCs w:val="32"/>
        </w:rPr>
      </w:pPr>
      <w:r w:rsidRPr="00DC5F5D">
        <w:rPr>
          <w:rFonts w:ascii="黑体" w:eastAsia="黑体" w:hAnsi="黑体" w:hint="eastAsia"/>
          <w:sz w:val="32"/>
          <w:szCs w:val="32"/>
        </w:rPr>
        <w:t>第三章</w:t>
      </w:r>
      <w:r w:rsidRPr="00DC5F5D">
        <w:rPr>
          <w:rFonts w:ascii="黑体" w:eastAsia="黑体" w:hAnsi="黑体"/>
          <w:sz w:val="32"/>
          <w:szCs w:val="32"/>
        </w:rPr>
        <w:t xml:space="preserve">  </w:t>
      </w:r>
      <w:r w:rsidRPr="00DC5F5D">
        <w:rPr>
          <w:rFonts w:ascii="黑体" w:eastAsia="黑体" w:hAnsi="黑体" w:hint="eastAsia"/>
          <w:sz w:val="32"/>
          <w:szCs w:val="32"/>
        </w:rPr>
        <w:t>专利实施许可</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第八条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会员及其关联者持有与标准有关的专利，应当向全联科技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商会提交专利许可声明，该许可声明应包括以下内容之一：</w:t>
      </w:r>
    </w:p>
    <w:p w:rsidR="00711573" w:rsidRPr="00DC5F5D" w:rsidRDefault="00711573" w:rsidP="00711573">
      <w:pPr>
        <w:ind w:firstLineChars="200" w:firstLine="600"/>
        <w:rPr>
          <w:rFonts w:ascii="仿宋" w:eastAsia="仿宋" w:hAnsi="仿宋"/>
          <w:spacing w:val="-10"/>
          <w:sz w:val="32"/>
          <w:szCs w:val="32"/>
        </w:rPr>
      </w:pPr>
      <w:r w:rsidRPr="00DC5F5D">
        <w:rPr>
          <w:rFonts w:ascii="仿宋" w:eastAsia="仿宋" w:hAnsi="仿宋" w:hint="eastAsia"/>
          <w:spacing w:val="-10"/>
          <w:sz w:val="32"/>
          <w:szCs w:val="32"/>
        </w:rPr>
        <w:t>（一）愿意许可实施该标准的任何一方免费使用其专利；</w:t>
      </w:r>
    </w:p>
    <w:p w:rsidR="00711573" w:rsidRPr="00DC5F5D" w:rsidRDefault="00711573" w:rsidP="00711573">
      <w:pPr>
        <w:ind w:firstLineChars="200" w:firstLine="600"/>
        <w:rPr>
          <w:rFonts w:ascii="仿宋" w:eastAsia="仿宋" w:hAnsi="仿宋"/>
          <w:spacing w:val="-10"/>
          <w:sz w:val="32"/>
          <w:szCs w:val="32"/>
        </w:rPr>
      </w:pPr>
      <w:r w:rsidRPr="00DC5F5D">
        <w:rPr>
          <w:rFonts w:ascii="仿宋" w:eastAsia="仿宋" w:hAnsi="仿宋" w:hint="eastAsia"/>
          <w:spacing w:val="-10"/>
          <w:sz w:val="32"/>
          <w:szCs w:val="32"/>
        </w:rPr>
        <w:t>（二）同意以公平、合理且无歧视的条件，许可实施该标准的任何一方使用其专利；</w:t>
      </w:r>
    </w:p>
    <w:p w:rsidR="00711573" w:rsidRPr="00DC5F5D" w:rsidRDefault="00711573" w:rsidP="00711573">
      <w:pPr>
        <w:ind w:firstLineChars="200" w:firstLine="600"/>
        <w:rPr>
          <w:rFonts w:ascii="仿宋" w:eastAsia="仿宋" w:hAnsi="仿宋"/>
          <w:spacing w:val="-10"/>
          <w:sz w:val="32"/>
          <w:szCs w:val="32"/>
        </w:rPr>
      </w:pPr>
      <w:r w:rsidRPr="00DC5F5D">
        <w:rPr>
          <w:rFonts w:ascii="仿宋" w:eastAsia="仿宋" w:hAnsi="仿宋" w:hint="eastAsia"/>
          <w:spacing w:val="-10"/>
          <w:sz w:val="32"/>
          <w:szCs w:val="32"/>
        </w:rPr>
        <w:t>（三）拒绝给予专利许可。</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第九条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如果非会员持有与标准有关的某项专利引起全联科技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商会的注意，全联科技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商会将请求其参照第六条和第八条规定披露相应的专利信息及提交专利许可声明。</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第十条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当专利持有人拒绝许可其持有的与标准有关的专利时，全联科技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商会将审查该标准，并协调采用可行的替代技术方案、或建议撤消标准或采取其他有效途径予以解决。</w:t>
      </w:r>
    </w:p>
    <w:p w:rsidR="00711573" w:rsidRPr="00DC5F5D" w:rsidRDefault="00711573" w:rsidP="00711573">
      <w:pPr>
        <w:rPr>
          <w:rFonts w:ascii="仿宋" w:eastAsia="仿宋" w:hAnsi="仿宋"/>
          <w:sz w:val="32"/>
          <w:szCs w:val="32"/>
        </w:rPr>
      </w:pPr>
    </w:p>
    <w:p w:rsidR="00711573" w:rsidRPr="00DC5F5D" w:rsidRDefault="00711573" w:rsidP="00711573">
      <w:pPr>
        <w:jc w:val="center"/>
        <w:rPr>
          <w:rFonts w:ascii="黑体" w:eastAsia="黑体" w:hAnsi="黑体"/>
          <w:sz w:val="32"/>
          <w:szCs w:val="32"/>
        </w:rPr>
      </w:pPr>
      <w:r w:rsidRPr="00DC5F5D">
        <w:rPr>
          <w:rFonts w:ascii="黑体" w:eastAsia="黑体" w:hAnsi="黑体" w:hint="eastAsia"/>
          <w:sz w:val="32"/>
          <w:szCs w:val="32"/>
        </w:rPr>
        <w:t>第四章</w:t>
      </w:r>
      <w:r w:rsidRPr="00DC5F5D">
        <w:rPr>
          <w:rFonts w:ascii="黑体" w:eastAsia="黑体" w:hAnsi="黑体"/>
          <w:sz w:val="32"/>
          <w:szCs w:val="32"/>
        </w:rPr>
        <w:t xml:space="preserve">  </w:t>
      </w:r>
      <w:r w:rsidRPr="00DC5F5D">
        <w:rPr>
          <w:rFonts w:ascii="黑体" w:eastAsia="黑体" w:hAnsi="黑体" w:hint="eastAsia"/>
          <w:sz w:val="32"/>
          <w:szCs w:val="32"/>
        </w:rPr>
        <w:t>专利识别</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lastRenderedPageBreak/>
        <w:t>第十一条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商会不介入标准实施过程中的专利许可事宜，其应由专利持有人与标准实施者自行协商解决。对因实施标准引起涉及专利问题的有关争议，由其他相应机构解决。</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第十二条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对由专利持有人提供的与标准有关的专利信息及许可声明，全联科技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商会通过适当的程序和方式向会员及公众公开，不负责标准涉及的专利有效性及适用性审核，也不保证标准涉及的专利信息的真实性与完整性。</w:t>
      </w:r>
    </w:p>
    <w:p w:rsidR="00711573" w:rsidRPr="00DC5F5D" w:rsidRDefault="00711573" w:rsidP="00711573">
      <w:pPr>
        <w:rPr>
          <w:rFonts w:ascii="仿宋" w:eastAsia="仿宋" w:hAnsi="仿宋"/>
          <w:sz w:val="32"/>
          <w:szCs w:val="32"/>
        </w:rPr>
      </w:pPr>
    </w:p>
    <w:p w:rsidR="00711573" w:rsidRPr="00DC5F5D" w:rsidRDefault="00711573" w:rsidP="00711573">
      <w:pPr>
        <w:jc w:val="center"/>
        <w:rPr>
          <w:rFonts w:ascii="黑体" w:eastAsia="黑体" w:hAnsi="黑体"/>
          <w:sz w:val="32"/>
          <w:szCs w:val="32"/>
        </w:rPr>
      </w:pPr>
      <w:r w:rsidRPr="00DC5F5D">
        <w:rPr>
          <w:rFonts w:ascii="黑体" w:eastAsia="黑体" w:hAnsi="黑体" w:hint="eastAsia"/>
          <w:sz w:val="32"/>
          <w:szCs w:val="32"/>
        </w:rPr>
        <w:t>第五章</w:t>
      </w:r>
      <w:r w:rsidRPr="00DC5F5D">
        <w:rPr>
          <w:rFonts w:ascii="黑体" w:eastAsia="黑体" w:hAnsi="黑体"/>
          <w:sz w:val="32"/>
          <w:szCs w:val="32"/>
        </w:rPr>
        <w:t xml:space="preserve">  </w:t>
      </w:r>
      <w:r w:rsidRPr="00DC5F5D">
        <w:rPr>
          <w:rFonts w:ascii="黑体" w:eastAsia="黑体" w:hAnsi="黑体" w:hint="eastAsia"/>
          <w:sz w:val="32"/>
          <w:szCs w:val="32"/>
        </w:rPr>
        <w:t>标准版权</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第十三条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由全联科技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商会发布的标准、相关的技术报告或文稿的版权、著作权归全联科技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商会和标准起草单位所有，任何组织和个人未经许可</w:t>
      </w:r>
      <w:r w:rsidRPr="00DC5F5D">
        <w:rPr>
          <w:rFonts w:ascii="仿宋" w:eastAsia="仿宋" w:hAnsi="仿宋"/>
          <w:spacing w:val="-10"/>
          <w:sz w:val="32"/>
          <w:szCs w:val="32"/>
        </w:rPr>
        <w:t>,</w:t>
      </w:r>
      <w:r w:rsidRPr="00DC5F5D">
        <w:rPr>
          <w:rFonts w:ascii="仿宋" w:eastAsia="仿宋" w:hAnsi="仿宋" w:hint="eastAsia"/>
          <w:spacing w:val="-10"/>
          <w:sz w:val="32"/>
          <w:szCs w:val="32"/>
        </w:rPr>
        <w:t>不得以任何形式全部或部分使用。</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第十四条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由全联科技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商会和相关审批机构联合批准颁布的标准等技术文件，版权与著作权由双方商议协定。</w:t>
      </w:r>
    </w:p>
    <w:p w:rsidR="00711573" w:rsidRPr="00DC5F5D" w:rsidRDefault="00711573" w:rsidP="00711573">
      <w:pPr>
        <w:rPr>
          <w:rFonts w:ascii="仿宋" w:eastAsia="仿宋" w:hAnsi="仿宋"/>
          <w:sz w:val="32"/>
          <w:szCs w:val="32"/>
        </w:rPr>
      </w:pPr>
    </w:p>
    <w:p w:rsidR="00711573" w:rsidRPr="00DC5F5D" w:rsidRDefault="00711573" w:rsidP="00711573">
      <w:pPr>
        <w:jc w:val="center"/>
        <w:rPr>
          <w:rFonts w:ascii="黑体" w:eastAsia="黑体" w:hAnsi="黑体"/>
          <w:sz w:val="32"/>
          <w:szCs w:val="32"/>
        </w:rPr>
      </w:pPr>
      <w:r w:rsidRPr="00DC5F5D">
        <w:rPr>
          <w:rFonts w:ascii="黑体" w:eastAsia="黑体" w:hAnsi="黑体" w:hint="eastAsia"/>
          <w:sz w:val="32"/>
          <w:szCs w:val="32"/>
        </w:rPr>
        <w:t>第六章</w:t>
      </w:r>
      <w:r w:rsidRPr="00DC5F5D">
        <w:rPr>
          <w:rFonts w:ascii="黑体" w:eastAsia="黑体" w:hAnsi="黑体"/>
          <w:sz w:val="32"/>
          <w:szCs w:val="32"/>
        </w:rPr>
        <w:t xml:space="preserve">  </w:t>
      </w:r>
      <w:r w:rsidRPr="00DC5F5D">
        <w:rPr>
          <w:rFonts w:ascii="黑体" w:eastAsia="黑体" w:hAnsi="黑体" w:hint="eastAsia"/>
          <w:sz w:val="32"/>
          <w:szCs w:val="32"/>
        </w:rPr>
        <w:t>附则</w:t>
      </w:r>
    </w:p>
    <w:p w:rsidR="00711573" w:rsidRPr="00DC5F5D"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第十五条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本管理办法的相关术语和定义见附件</w:t>
      </w:r>
      <w:r w:rsidRPr="00DC5F5D">
        <w:rPr>
          <w:rFonts w:ascii="仿宋" w:eastAsia="仿宋" w:hAnsi="仿宋"/>
          <w:spacing w:val="-10"/>
          <w:sz w:val="32"/>
          <w:szCs w:val="32"/>
        </w:rPr>
        <w:t>1</w:t>
      </w:r>
      <w:r w:rsidRPr="00DC5F5D">
        <w:rPr>
          <w:rFonts w:ascii="仿宋" w:eastAsia="仿宋" w:hAnsi="仿宋" w:hint="eastAsia"/>
          <w:spacing w:val="-10"/>
          <w:sz w:val="32"/>
          <w:szCs w:val="32"/>
        </w:rPr>
        <w:t>，专利许可声明表见附件</w:t>
      </w:r>
      <w:r w:rsidRPr="00DC5F5D">
        <w:rPr>
          <w:rFonts w:ascii="仿宋" w:eastAsia="仿宋" w:hAnsi="仿宋"/>
          <w:spacing w:val="-10"/>
          <w:sz w:val="32"/>
          <w:szCs w:val="32"/>
        </w:rPr>
        <w:t>2</w:t>
      </w:r>
      <w:r w:rsidRPr="00DC5F5D">
        <w:rPr>
          <w:rFonts w:ascii="仿宋" w:eastAsia="仿宋" w:hAnsi="仿宋" w:hint="eastAsia"/>
          <w:spacing w:val="-10"/>
          <w:sz w:val="32"/>
          <w:szCs w:val="32"/>
        </w:rPr>
        <w:t>，专利信息披露表见附件</w:t>
      </w:r>
      <w:r w:rsidRPr="00DC5F5D">
        <w:rPr>
          <w:rFonts w:ascii="仿宋" w:eastAsia="仿宋" w:hAnsi="仿宋"/>
          <w:spacing w:val="-10"/>
          <w:sz w:val="32"/>
          <w:szCs w:val="32"/>
        </w:rPr>
        <w:t>3</w:t>
      </w:r>
      <w:r w:rsidRPr="00DC5F5D">
        <w:rPr>
          <w:rFonts w:ascii="仿宋" w:eastAsia="仿宋" w:hAnsi="仿宋" w:hint="eastAsia"/>
          <w:spacing w:val="-10"/>
          <w:sz w:val="32"/>
          <w:szCs w:val="32"/>
        </w:rPr>
        <w:t>。</w:t>
      </w:r>
    </w:p>
    <w:p w:rsidR="00711573" w:rsidRDefault="00711573" w:rsidP="00711573">
      <w:pPr>
        <w:ind w:firstLineChars="200" w:firstLine="600"/>
        <w:rPr>
          <w:rFonts w:ascii="仿宋" w:eastAsia="仿宋" w:hAnsi="仿宋"/>
          <w:spacing w:val="-10"/>
          <w:sz w:val="32"/>
          <w:szCs w:val="32"/>
        </w:rPr>
      </w:pPr>
      <w:r w:rsidRPr="00DC5F5D">
        <w:rPr>
          <w:rFonts w:ascii="黑体" w:eastAsia="黑体" w:hAnsi="黑体" w:hint="eastAsia"/>
          <w:spacing w:val="-10"/>
          <w:sz w:val="32"/>
          <w:szCs w:val="32"/>
        </w:rPr>
        <w:t>第十六条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本管理办法由全联科技</w:t>
      </w:r>
      <w:proofErr w:type="gramStart"/>
      <w:r w:rsidRPr="00DC5F5D">
        <w:rPr>
          <w:rFonts w:ascii="仿宋" w:eastAsia="仿宋" w:hAnsi="仿宋" w:hint="eastAsia"/>
          <w:spacing w:val="-10"/>
          <w:sz w:val="32"/>
          <w:szCs w:val="32"/>
        </w:rPr>
        <w:t>装备业</w:t>
      </w:r>
      <w:proofErr w:type="gramEnd"/>
      <w:r w:rsidRPr="00DC5F5D">
        <w:rPr>
          <w:rFonts w:ascii="仿宋" w:eastAsia="仿宋" w:hAnsi="仿宋" w:hint="eastAsia"/>
          <w:spacing w:val="-10"/>
          <w:sz w:val="32"/>
          <w:szCs w:val="32"/>
        </w:rPr>
        <w:t>商会负责解释。</w:t>
      </w:r>
    </w:p>
    <w:p w:rsidR="00711573" w:rsidRDefault="00711573" w:rsidP="00711573">
      <w:pPr>
        <w:ind w:firstLineChars="200" w:firstLine="600"/>
        <w:rPr>
          <w:rFonts w:ascii="仿宋" w:eastAsia="仿宋" w:hAnsi="仿宋"/>
          <w:spacing w:val="-6"/>
          <w:sz w:val="32"/>
          <w:szCs w:val="32"/>
        </w:rPr>
      </w:pPr>
      <w:r w:rsidRPr="00DC5F5D">
        <w:rPr>
          <w:rFonts w:ascii="黑体" w:eastAsia="黑体" w:hAnsi="黑体" w:hint="eastAsia"/>
          <w:spacing w:val="-10"/>
          <w:sz w:val="32"/>
          <w:szCs w:val="32"/>
        </w:rPr>
        <w:t>第十七条</w:t>
      </w:r>
      <w:r w:rsidRPr="00DC5F5D">
        <w:rPr>
          <w:rFonts w:ascii="仿宋" w:eastAsia="仿宋" w:hAnsi="仿宋"/>
          <w:spacing w:val="-10"/>
          <w:sz w:val="32"/>
          <w:szCs w:val="32"/>
        </w:rPr>
        <w:t xml:space="preserve"> </w:t>
      </w:r>
      <w:r w:rsidRPr="00DC5F5D">
        <w:rPr>
          <w:rFonts w:ascii="仿宋" w:eastAsia="仿宋" w:hAnsi="仿宋" w:hint="eastAsia"/>
          <w:spacing w:val="-10"/>
          <w:sz w:val="32"/>
          <w:szCs w:val="32"/>
        </w:rPr>
        <w:t>本管理办法</w:t>
      </w:r>
      <w:r w:rsidRPr="008C1D6D">
        <w:rPr>
          <w:rFonts w:ascii="仿宋" w:eastAsia="仿宋" w:hAnsi="仿宋" w:hint="eastAsia"/>
          <w:spacing w:val="-10"/>
          <w:kern w:val="0"/>
          <w:sz w:val="32"/>
          <w:szCs w:val="32"/>
        </w:rPr>
        <w:t>自</w:t>
      </w:r>
      <w:r>
        <w:rPr>
          <w:rFonts w:ascii="仿宋" w:eastAsia="仿宋" w:hAnsi="仿宋"/>
          <w:spacing w:val="-10"/>
          <w:kern w:val="0"/>
          <w:sz w:val="32"/>
          <w:szCs w:val="32"/>
        </w:rPr>
        <w:t>2018</w:t>
      </w:r>
      <w:r>
        <w:rPr>
          <w:rFonts w:ascii="仿宋" w:eastAsia="仿宋" w:hAnsi="仿宋" w:hint="eastAsia"/>
          <w:spacing w:val="-10"/>
          <w:kern w:val="0"/>
          <w:sz w:val="32"/>
          <w:szCs w:val="32"/>
        </w:rPr>
        <w:t>年</w:t>
      </w:r>
      <w:r>
        <w:rPr>
          <w:rFonts w:ascii="仿宋" w:eastAsia="仿宋" w:hAnsi="仿宋"/>
          <w:spacing w:val="-10"/>
          <w:kern w:val="0"/>
          <w:sz w:val="32"/>
          <w:szCs w:val="32"/>
        </w:rPr>
        <w:t>9</w:t>
      </w:r>
      <w:r>
        <w:rPr>
          <w:rFonts w:ascii="仿宋" w:eastAsia="仿宋" w:hAnsi="仿宋" w:hint="eastAsia"/>
          <w:spacing w:val="-10"/>
          <w:kern w:val="0"/>
          <w:sz w:val="32"/>
          <w:szCs w:val="32"/>
        </w:rPr>
        <w:t>月</w:t>
      </w:r>
      <w:r>
        <w:rPr>
          <w:rFonts w:ascii="仿宋" w:eastAsia="仿宋" w:hAnsi="仿宋"/>
          <w:spacing w:val="-10"/>
          <w:kern w:val="0"/>
          <w:sz w:val="32"/>
          <w:szCs w:val="32"/>
        </w:rPr>
        <w:t>1</w:t>
      </w:r>
      <w:r w:rsidRPr="008C1D6D">
        <w:rPr>
          <w:rFonts w:ascii="仿宋" w:eastAsia="仿宋" w:hAnsi="仿宋" w:hint="eastAsia"/>
          <w:spacing w:val="-10"/>
          <w:kern w:val="0"/>
          <w:sz w:val="32"/>
          <w:szCs w:val="32"/>
        </w:rPr>
        <w:t>日</w:t>
      </w:r>
      <w:r w:rsidRPr="001063F4">
        <w:rPr>
          <w:rFonts w:ascii="仿宋" w:eastAsia="仿宋" w:hAnsi="仿宋" w:hint="eastAsia"/>
          <w:spacing w:val="-10"/>
          <w:kern w:val="0"/>
          <w:sz w:val="32"/>
          <w:szCs w:val="32"/>
        </w:rPr>
        <w:t>三届</w:t>
      </w:r>
      <w:r>
        <w:rPr>
          <w:rFonts w:ascii="仿宋" w:eastAsia="仿宋" w:hAnsi="仿宋" w:hint="eastAsia"/>
          <w:spacing w:val="-10"/>
          <w:kern w:val="0"/>
          <w:sz w:val="32"/>
          <w:szCs w:val="32"/>
        </w:rPr>
        <w:t>四</w:t>
      </w:r>
      <w:r w:rsidRPr="001063F4">
        <w:rPr>
          <w:rFonts w:ascii="仿宋" w:eastAsia="仿宋" w:hAnsi="仿宋" w:hint="eastAsia"/>
          <w:spacing w:val="-10"/>
          <w:kern w:val="0"/>
          <w:sz w:val="32"/>
          <w:szCs w:val="32"/>
        </w:rPr>
        <w:t>次会长会议审议通过</w:t>
      </w:r>
      <w:r>
        <w:rPr>
          <w:rFonts w:ascii="仿宋" w:eastAsia="仿宋" w:hAnsi="仿宋" w:hint="eastAsia"/>
          <w:spacing w:val="-10"/>
          <w:kern w:val="0"/>
          <w:sz w:val="32"/>
          <w:szCs w:val="32"/>
        </w:rPr>
        <w:t>后生效。</w:t>
      </w:r>
    </w:p>
    <w:p w:rsidR="00711573" w:rsidRPr="00CB68DF" w:rsidRDefault="00711573" w:rsidP="00711573">
      <w:pPr>
        <w:pStyle w:val="A5"/>
        <w:tabs>
          <w:tab w:val="left" w:pos="0"/>
        </w:tabs>
        <w:rPr>
          <w:rFonts w:ascii="仿宋" w:eastAsia="仿宋" w:hAnsi="仿宋"/>
          <w:sz w:val="32"/>
          <w:szCs w:val="32"/>
          <w:lang w:val="zh-TW"/>
        </w:rPr>
      </w:pPr>
    </w:p>
    <w:p w:rsidR="00A77E80" w:rsidRDefault="00A77E80">
      <w:pPr>
        <w:rPr>
          <w:lang w:eastAsia="zh-TW"/>
        </w:rPr>
      </w:pPr>
    </w:p>
    <w:sectPr w:rsidR="00A77E80" w:rsidSect="009673F5">
      <w:footerReference w:type="even" r:id="rId4"/>
      <w:footerReference w:type="default" r:id="rId5"/>
      <w:pgSz w:w="11906" w:h="16838"/>
      <w:pgMar w:top="1440" w:right="1418" w:bottom="1440" w:left="141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D" w:rsidRDefault="00711573" w:rsidP="009627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679D" w:rsidRDefault="007115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D" w:rsidRDefault="00711573" w:rsidP="009627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- 1 -</w:t>
    </w:r>
    <w:r>
      <w:rPr>
        <w:rStyle w:val="a6"/>
      </w:rPr>
      <w:fldChar w:fldCharType="end"/>
    </w:r>
  </w:p>
  <w:p w:rsidR="00F9679D" w:rsidRDefault="00711573">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1573"/>
    <w:rsid w:val="0056497B"/>
    <w:rsid w:val="00711573"/>
    <w:rsid w:val="00A77E80"/>
    <w:rsid w:val="00CF04E9"/>
    <w:rsid w:val="00D402ED"/>
    <w:rsid w:val="00E418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73"/>
    <w:pPr>
      <w:widowControl w:val="0"/>
      <w:jc w:val="both"/>
    </w:pPr>
    <w:rPr>
      <w:rFonts w:ascii="Calibri" w:eastAsia="宋体" w:hAnsi="Calibri" w:cs="Microsoft Himalay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97B"/>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497B"/>
    <w:rPr>
      <w:sz w:val="18"/>
      <w:szCs w:val="18"/>
    </w:rPr>
  </w:style>
  <w:style w:type="paragraph" w:styleId="a4">
    <w:name w:val="footer"/>
    <w:basedOn w:val="a"/>
    <w:link w:val="Char0"/>
    <w:uiPriority w:val="99"/>
    <w:rsid w:val="00711573"/>
    <w:pPr>
      <w:tabs>
        <w:tab w:val="center" w:pos="4153"/>
        <w:tab w:val="right" w:pos="8306"/>
      </w:tabs>
      <w:snapToGrid w:val="0"/>
      <w:jc w:val="left"/>
    </w:pPr>
    <w:rPr>
      <w:sz w:val="18"/>
      <w:szCs w:val="18"/>
    </w:rPr>
  </w:style>
  <w:style w:type="character" w:customStyle="1" w:styleId="Char0">
    <w:name w:val="页脚 Char"/>
    <w:basedOn w:val="a0"/>
    <w:link w:val="a4"/>
    <w:uiPriority w:val="99"/>
    <w:rsid w:val="00711573"/>
    <w:rPr>
      <w:rFonts w:ascii="Calibri" w:eastAsia="宋体" w:hAnsi="Calibri" w:cs="Microsoft Himalaya"/>
      <w:sz w:val="18"/>
      <w:szCs w:val="18"/>
    </w:rPr>
  </w:style>
  <w:style w:type="paragraph" w:customStyle="1" w:styleId="A5">
    <w:name w:val="正文 A"/>
    <w:uiPriority w:val="99"/>
    <w:rsid w:val="00711573"/>
    <w:pPr>
      <w:widowControl w:val="0"/>
      <w:jc w:val="both"/>
    </w:pPr>
    <w:rPr>
      <w:rFonts w:ascii="Arial Unicode MS" w:eastAsia="宋体" w:hAnsi="Arial Unicode MS" w:cs="Times New Roman"/>
      <w:color w:val="000000"/>
      <w:u w:color="000000"/>
    </w:rPr>
  </w:style>
  <w:style w:type="character" w:styleId="a6">
    <w:name w:val="page number"/>
    <w:basedOn w:val="a0"/>
    <w:uiPriority w:val="99"/>
    <w:rsid w:val="0071157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denglei</dc:creator>
  <cp:lastModifiedBy>denglei</cp:lastModifiedBy>
  <cp:revision>1</cp:revision>
  <dcterms:created xsi:type="dcterms:W3CDTF">2018-09-12T06:08:00Z</dcterms:created>
  <dcterms:modified xsi:type="dcterms:W3CDTF">2018-09-12T06:08:00Z</dcterms:modified>
</cp:coreProperties>
</file>